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bookmarkStart w:id="0" w:name="_GoBack"/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>2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 Конституционное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право России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3600E72F">
      <w:pPr>
        <w:spacing w:after="160" w:line="259" w:lineRule="auto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</w:p>
    <w:p w14:paraId="05C9DCC1">
      <w:pPr>
        <w:numPr>
          <w:ilvl w:val="0"/>
          <w:numId w:val="11"/>
        </w:numPr>
        <w:spacing w:after="200" w:line="276" w:lineRule="auto"/>
        <w:ind w:right="425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ОБЩАЯ ХАРАКТЕРИСТИКА ПРИМЕРНОЙ РАБОЧЕЙ ПРОГРАММЫ УЧЕБНОЙ ДИСЦИПЛИНЫ 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Конституционное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право России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»</w:t>
      </w:r>
    </w:p>
    <w:p w14:paraId="71B8F035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rPr>
          <w:rStyle w:val="152"/>
          <w:rFonts w:ascii="Times New Roman" w:hAnsi="Times New Roman" w:cs="Times New Roman"/>
          <w:b/>
        </w:rPr>
        <w:t>1.1. Область применения программы</w:t>
      </w:r>
    </w:p>
    <w:p w14:paraId="5EE426D9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дисциплины является частью программы подготовки специалистов среднего звена по специальности 40.02.04 Юриспруденция.</w:t>
      </w:r>
    </w:p>
    <w:p w14:paraId="71B34DF0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 w:cs="Times New Roman"/>
          <w:b/>
        </w:rPr>
      </w:pPr>
    </w:p>
    <w:p w14:paraId="06C1DAB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rPr>
          <w:rStyle w:val="152"/>
          <w:rFonts w:ascii="Times New Roman" w:hAnsi="Times New Roman" w:cs="Times New Roman"/>
          <w:b/>
        </w:rPr>
        <w:t>1.2. Место дисциплины в структуре программы подготовки специалистов среднего звена:</w:t>
      </w:r>
    </w:p>
    <w:p w14:paraId="55F14386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входит в общепрофессиональный цикл.</w:t>
      </w:r>
    </w:p>
    <w:p w14:paraId="23B854BB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14:paraId="719756BB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Style w:val="152"/>
          <w:rFonts w:ascii="Times New Roman" w:hAnsi="Times New Roman" w:cs="Times New Roman"/>
          <w:b/>
        </w:rPr>
        <w:t>1.3. Цели и задачи дисциплины – требования к результатам освоения дисциплины:</w:t>
      </w:r>
    </w:p>
    <w:p w14:paraId="2539185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Style w:val="152"/>
          <w:rFonts w:ascii="Times New Roman" w:hAnsi="Times New Roman" w:cs="Times New Roman"/>
          <w:bCs/>
        </w:rPr>
        <w:t xml:space="preserve">В результате освоения дисциплины обучающийся должен </w:t>
      </w:r>
      <w:r>
        <w:rPr>
          <w:rStyle w:val="152"/>
          <w:rFonts w:ascii="Times New Roman" w:hAnsi="Times New Roman" w:cs="Times New Roman"/>
          <w:b/>
          <w:u w:val="single"/>
        </w:rPr>
        <w:t>уметь</w:t>
      </w:r>
      <w:r>
        <w:rPr>
          <w:rStyle w:val="152"/>
          <w:rFonts w:ascii="Times New Roman" w:hAnsi="Times New Roman" w:cs="Times New Roman"/>
          <w:b/>
        </w:rPr>
        <w:t>:</w:t>
      </w:r>
    </w:p>
    <w:p w14:paraId="1A685B30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работать с законодательными и иными нормативными правовыми актами, специальной литературой;</w:t>
      </w:r>
    </w:p>
    <w:p w14:paraId="307F0B24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анализировать, делать выводы и обосновывать свою точку зрения по конституционно-правовым отношениям;</w:t>
      </w:r>
    </w:p>
    <w:p w14:paraId="14DB4197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применять правовые нормы для решения разнообразных практических ситуаций.</w:t>
      </w:r>
    </w:p>
    <w:p w14:paraId="3A700BB5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Style w:val="152"/>
          <w:rFonts w:ascii="Times New Roman" w:hAnsi="Times New Roman" w:cs="Times New Roman"/>
          <w:bCs/>
        </w:rPr>
        <w:t xml:space="preserve">В результате освоения дисциплины обучающийся должен </w:t>
      </w:r>
      <w:r>
        <w:rPr>
          <w:rStyle w:val="152"/>
          <w:rFonts w:ascii="Times New Roman" w:hAnsi="Times New Roman" w:cs="Times New Roman"/>
          <w:b/>
          <w:u w:val="single"/>
        </w:rPr>
        <w:t>знать:</w:t>
      </w:r>
    </w:p>
    <w:p w14:paraId="777DEE06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основные теоретические понятия и положения конституционного права;</w:t>
      </w:r>
    </w:p>
    <w:p w14:paraId="35216320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содержание Конституции Российской Федерации;</w:t>
      </w:r>
    </w:p>
    <w:p w14:paraId="5CE4A1B5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особенности государственного устройства России и статуса субъектов федерации;</w:t>
      </w:r>
    </w:p>
    <w:p w14:paraId="4A1C89D9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основные права, свободы и обязанности человека и гражданина;</w:t>
      </w:r>
    </w:p>
    <w:p w14:paraId="43E135A7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избирательную систему Российской Федерации;</w:t>
      </w:r>
    </w:p>
    <w:p w14:paraId="31D4301F">
      <w:pPr>
        <w:pStyle w:val="153"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-524"/>
          <w:tab w:val="clear" w:pos="392"/>
          <w:tab w:val="clear" w:pos="1308"/>
          <w:tab w:val="clear" w:pos="2224"/>
          <w:tab w:val="clear" w:pos="3140"/>
          <w:tab w:val="clear" w:pos="4056"/>
          <w:tab w:val="clear" w:pos="4972"/>
          <w:tab w:val="clear" w:pos="5888"/>
          <w:tab w:val="clear" w:pos="6804"/>
          <w:tab w:val="clear" w:pos="7720"/>
          <w:tab w:val="clear" w:pos="8636"/>
          <w:tab w:val="clear" w:pos="9552"/>
          <w:tab w:val="clear" w:pos="10468"/>
          <w:tab w:val="clear" w:pos="11384"/>
          <w:tab w:val="clear" w:pos="12300"/>
          <w:tab w:val="clear" w:pos="13216"/>
        </w:tabs>
        <w:spacing w:after="0"/>
        <w:ind w:left="0" w:firstLine="709"/>
        <w:jc w:val="both"/>
        <w:outlineLvl w:val="9"/>
      </w:pPr>
      <w:r>
        <w:rPr>
          <w:rStyle w:val="152"/>
          <w:b w:val="0"/>
          <w:position w:val="-1"/>
        </w:rPr>
        <w:t>систему органов государственной власти и местного самоуправления в Российской Федерации.</w:t>
      </w:r>
    </w:p>
    <w:p w14:paraId="7ED60BB9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14:paraId="1BC07EA0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освоения программы дисциплины обучающиеся овладевают следующими профессиональными (ПК) и общими (ОК) компетенциями:</w:t>
      </w:r>
    </w:p>
    <w:p w14:paraId="55C304C9">
      <w:pPr>
        <w:pStyle w:val="151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01. Выбирать способы решения задач профессиональной деятельности применительно </w:t>
      </w:r>
    </w:p>
    <w:p w14:paraId="359B691D">
      <w:pPr>
        <w:pStyle w:val="151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различным контекстам.</w:t>
      </w:r>
    </w:p>
    <w:p w14:paraId="261C4C10">
      <w:pPr>
        <w:pStyle w:val="151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69EC314">
      <w:pPr>
        <w:pStyle w:val="151"/>
        <w:spacing w:line="276" w:lineRule="auto"/>
        <w:jc w:val="both"/>
      </w:pPr>
      <w:r>
        <w:rPr>
          <w:rStyle w:val="152"/>
          <w:rFonts w:ascii="Times New Roman" w:hAnsi="Times New Roman" w:cs="Times New Roman"/>
        </w:rPr>
        <w:t xml:space="preserve">ОК 04. </w:t>
      </w:r>
      <w:r>
        <w:rPr>
          <w:rStyle w:val="152"/>
          <w:rFonts w:ascii="Times New Roman" w:hAnsi="Times New Roman" w:eastAsia="Segoe UI"/>
        </w:rPr>
        <w:t>Эффективно взаимодействовать и работать в коллективе и команде.</w:t>
      </w:r>
    </w:p>
    <w:p w14:paraId="33AE91C3">
      <w:pPr>
        <w:pStyle w:val="151"/>
        <w:spacing w:line="276" w:lineRule="auto"/>
        <w:jc w:val="both"/>
        <w:rPr>
          <w:rFonts w:ascii="Times New Roman" w:hAnsi="Times New Roman" w:eastAsia="Segoe UI"/>
        </w:rPr>
      </w:pPr>
      <w:r>
        <w:rPr>
          <w:rFonts w:ascii="Times New Roman" w:hAnsi="Times New Roman" w:eastAsia="Segoe UI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B1AA1DB">
      <w:pPr>
        <w:pStyle w:val="151"/>
        <w:spacing w:line="276" w:lineRule="auto"/>
        <w:jc w:val="both"/>
        <w:rPr>
          <w:rFonts w:ascii="Times New Roman" w:hAnsi="Times New Roman" w:eastAsia="Segoe UI"/>
        </w:rPr>
      </w:pPr>
      <w:r>
        <w:rPr>
          <w:rFonts w:ascii="Times New Roman" w:hAnsi="Times New Roman" w:eastAsia="Segoe UI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57C03B5A">
      <w:pPr>
        <w:pStyle w:val="151"/>
        <w:spacing w:line="276" w:lineRule="auto"/>
        <w:jc w:val="both"/>
        <w:rPr>
          <w:rFonts w:ascii="Times New Roman" w:hAnsi="Times New Roman" w:eastAsia="Segoe UI"/>
        </w:rPr>
      </w:pPr>
      <w:r>
        <w:rPr>
          <w:rFonts w:ascii="Times New Roman" w:hAnsi="Times New Roman" w:eastAsia="Segoe UI"/>
        </w:rPr>
        <w:t>ОК 09. Пользоваться профессиональной документацией на государственном и иностранном языках.</w:t>
      </w:r>
    </w:p>
    <w:p w14:paraId="3738394C">
      <w:pPr>
        <w:pStyle w:val="151"/>
        <w:spacing w:line="276" w:lineRule="auto"/>
        <w:jc w:val="both"/>
      </w:pPr>
      <w:r>
        <w:rPr>
          <w:rStyle w:val="152"/>
          <w:rFonts w:ascii="Times New Roman" w:hAnsi="Times New Roman" w:eastAsia="Segoe UI"/>
        </w:rPr>
        <w:t xml:space="preserve">ПК 1.1. </w:t>
      </w:r>
      <w:r>
        <w:rPr>
          <w:rStyle w:val="152"/>
          <w:rFonts w:ascii="Times New Roman" w:hAnsi="Times New Roman"/>
          <w:color w:val="000000"/>
        </w:rPr>
        <w:t xml:space="preserve">Осуществлять профессиональное толкование норм права. </w:t>
      </w:r>
    </w:p>
    <w:p w14:paraId="02FAF8E5">
      <w:pPr>
        <w:pStyle w:val="151"/>
        <w:spacing w:line="276" w:lineRule="auto"/>
        <w:jc w:val="both"/>
        <w:rPr>
          <w:rFonts w:ascii="Times New Roman" w:hAnsi="Times New Roman" w:eastAsia="Segoe UI"/>
        </w:rPr>
      </w:pPr>
      <w:r>
        <w:rPr>
          <w:rFonts w:ascii="Times New Roman" w:hAnsi="Times New Roman" w:eastAsia="Segoe UI"/>
        </w:rPr>
        <w:t>ПК 1.2. Применять нормы права для решения задач в профессиональной деятельности.</w:t>
      </w:r>
    </w:p>
    <w:p w14:paraId="712B2C53">
      <w:pPr>
        <w:pStyle w:val="151"/>
        <w:spacing w:line="276" w:lineRule="auto"/>
        <w:jc w:val="both"/>
        <w:rPr>
          <w:rFonts w:ascii="Times New Roman" w:hAnsi="Times New Roman" w:eastAsia="Segoe UI"/>
        </w:rPr>
      </w:pPr>
      <w:r>
        <w:rPr>
          <w:rFonts w:ascii="Times New Roman" w:hAnsi="Times New Roman" w:eastAsia="Segoe UI"/>
        </w:rPr>
        <w:t>ПК 2.1. Осуществлять контроль соблюдения законодательства РФ субъектами права.</w:t>
      </w:r>
    </w:p>
    <w:p w14:paraId="77B053DB">
      <w:pPr>
        <w:pStyle w:val="15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4"/>
          <w:szCs w:val="24"/>
        </w:rPr>
      </w:pPr>
      <w:r>
        <w:rPr>
          <w:rStyle w:val="152"/>
          <w:rFonts w:ascii="Times New Roman" w:hAnsi="Times New Roman" w:cs="Times New Roman"/>
          <w:b/>
          <w:sz w:val="24"/>
          <w:szCs w:val="24"/>
        </w:rPr>
        <w:t>2. СТРУКТУРА И СОДЕРЖАНИЕ ДИСЦИПЛИНЫ</w:t>
      </w:r>
    </w:p>
    <w:p w14:paraId="428DE102">
      <w:pPr>
        <w:pStyle w:val="151"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3467561">
      <w:pPr>
        <w:pStyle w:val="151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line="276" w:lineRule="auto"/>
        <w:ind w:left="-180"/>
        <w:jc w:val="both"/>
        <w:rPr>
          <w:rFonts w:ascii="Times New Roman" w:hAnsi="Times New Roman" w:cs="Times New Roman"/>
          <w:b/>
        </w:rPr>
      </w:pPr>
      <w:r>
        <w:rPr>
          <w:rStyle w:val="152"/>
          <w:rFonts w:ascii="Times New Roman" w:hAnsi="Times New Roman" w:cs="Times New Roman"/>
          <w:b/>
        </w:rPr>
        <w:t>2.1. Объем дисциплины и виды учебной работы:</w:t>
      </w:r>
    </w:p>
    <w:p w14:paraId="0111F2EB">
      <w:pPr>
        <w:pStyle w:val="151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9934" w:type="dxa"/>
        <w:tblInd w:w="-11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98"/>
        <w:gridCol w:w="2068"/>
        <w:gridCol w:w="2068"/>
      </w:tblGrid>
      <w:tr w14:paraId="682AAE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8A0CB55">
            <w:pPr>
              <w:pStyle w:val="151"/>
              <w:jc w:val="center"/>
            </w:pPr>
            <w:r>
              <w:rPr>
                <w:rStyle w:val="152"/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BA54AEE">
            <w:pPr>
              <w:pStyle w:val="151"/>
              <w:jc w:val="center"/>
              <w:rPr>
                <w:rStyle w:val="152"/>
                <w:rFonts w:ascii="Times New Roman" w:hAnsi="Times New Roman" w:cs="Times New Roman"/>
                <w:b/>
              </w:rPr>
            </w:pPr>
            <w:r>
              <w:rPr>
                <w:rStyle w:val="152"/>
                <w:rFonts w:ascii="Times New Roman" w:hAnsi="Times New Roman" w:cs="Times New Roman"/>
                <w:b/>
              </w:rPr>
              <w:t>Объем в часах</w:t>
            </w:r>
          </w:p>
          <w:p w14:paraId="5B6230EB">
            <w:pPr>
              <w:pStyle w:val="151"/>
              <w:jc w:val="center"/>
              <w:rPr>
                <w:rStyle w:val="152"/>
                <w:rFonts w:hint="default" w:ascii="Times New Roman" w:hAnsi="Times New Roman" w:cs="Times New Roman"/>
                <w:b/>
                <w:lang w:val="ru-RU"/>
              </w:rPr>
            </w:pPr>
            <w:r>
              <w:rPr>
                <w:rStyle w:val="152"/>
                <w:rFonts w:hint="default" w:ascii="Times New Roman" w:hAnsi="Times New Roman" w:cs="Times New Roman"/>
                <w:b/>
                <w:lang w:val="ru-RU"/>
              </w:rPr>
              <w:t>(очная форма)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0797EB">
            <w:pPr>
              <w:pStyle w:val="151"/>
              <w:jc w:val="center"/>
              <w:rPr>
                <w:rStyle w:val="152"/>
                <w:rFonts w:ascii="Times New Roman" w:hAnsi="Times New Roman" w:cs="Times New Roman"/>
                <w:b/>
              </w:rPr>
            </w:pPr>
            <w:r>
              <w:rPr>
                <w:rStyle w:val="152"/>
                <w:rFonts w:ascii="Times New Roman" w:hAnsi="Times New Roman" w:cs="Times New Roman"/>
                <w:b/>
              </w:rPr>
              <w:t>Объем в часах</w:t>
            </w:r>
          </w:p>
          <w:p w14:paraId="6F99923F">
            <w:pPr>
              <w:pStyle w:val="151"/>
              <w:jc w:val="center"/>
              <w:rPr>
                <w:rStyle w:val="152"/>
                <w:rFonts w:ascii="Times New Roman" w:hAnsi="Times New Roman" w:cs="Times New Roman"/>
                <w:b/>
              </w:rPr>
            </w:pPr>
            <w:r>
              <w:rPr>
                <w:rStyle w:val="152"/>
                <w:rFonts w:hint="default" w:ascii="Times New Roman" w:hAnsi="Times New Roman" w:cs="Times New Roman"/>
                <w:b/>
                <w:lang w:val="ru-RU"/>
              </w:rPr>
              <w:t>(заочная форма)</w:t>
            </w:r>
          </w:p>
        </w:tc>
      </w:tr>
      <w:tr w14:paraId="00A81C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1535E33">
            <w:pPr>
              <w:pStyle w:val="151"/>
            </w:pPr>
            <w:r>
              <w:rPr>
                <w:rStyle w:val="152"/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19947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126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FDB88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126</w:t>
            </w:r>
          </w:p>
        </w:tc>
      </w:tr>
      <w:tr w14:paraId="522695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</w:tcPr>
          <w:p w14:paraId="79B4C8DB">
            <w:pPr>
              <w:pStyle w:val="151"/>
            </w:pPr>
            <w:r>
              <w:rPr>
                <w:rStyle w:val="152"/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8A8381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112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99CA2EE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19</w:t>
            </w:r>
          </w:p>
        </w:tc>
      </w:tr>
      <w:tr w14:paraId="33C67D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atLeast"/>
        </w:trPr>
        <w:tc>
          <w:tcPr>
            <w:tcW w:w="78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4B4C3A3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23DE923">
            <w:pPr>
              <w:pStyle w:val="151"/>
              <w:rPr>
                <w:rFonts w:ascii="Times New Roman" w:hAnsi="Times New Roman" w:cs="Times New Roman"/>
              </w:rPr>
            </w:pPr>
          </w:p>
        </w:tc>
      </w:tr>
      <w:tr w14:paraId="35C660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238DA11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A12B3BD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66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A264F5F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</w:p>
        </w:tc>
      </w:tr>
      <w:tr w14:paraId="1CB8D4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969E790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EE53EC7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46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32C7FBA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4</w:t>
            </w:r>
          </w:p>
        </w:tc>
      </w:tr>
      <w:tr w14:paraId="17E473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100BDFC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4852A11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8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70F259E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107</w:t>
            </w:r>
          </w:p>
        </w:tc>
      </w:tr>
      <w:tr w14:paraId="385B3A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6548CEE">
            <w:pPr>
              <w:pStyle w:val="151"/>
            </w:pPr>
            <w:r>
              <w:rPr>
                <w:rStyle w:val="152"/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54AF86E3">
            <w:pPr>
              <w:pStyle w:val="15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D23860C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4</w:t>
            </w:r>
          </w:p>
        </w:tc>
      </w:tr>
    </w:tbl>
    <w:p w14:paraId="1EC8E48F">
      <w:pPr>
        <w:rPr>
          <w:rFonts w:cs="Mangal"/>
          <w:szCs w:val="21"/>
        </w:rPr>
      </w:pPr>
    </w:p>
    <w:p w14:paraId="7CD668FF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0C52B79B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Название разделов и тем:</w:t>
      </w:r>
    </w:p>
    <w:p w14:paraId="186BACCE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26BA85D">
      <w:pPr>
        <w:rPr>
          <w:rFonts w:ascii="Times New Roman" w:hAnsi="Times New Roman" w:cs="Times New Roman"/>
          <w:b/>
          <w:sz w:val="22"/>
          <w:szCs w:val="20"/>
        </w:rPr>
      </w:pPr>
      <w:r>
        <w:rPr>
          <w:rFonts w:ascii="Times New Roman" w:hAnsi="Times New Roman" w:cs="Times New Roman"/>
          <w:b/>
          <w:sz w:val="22"/>
          <w:szCs w:val="20"/>
        </w:rPr>
        <w:t>Раздел 1. Конституционное право как отрасль права, наука и учебная дисциплина</w:t>
      </w:r>
    </w:p>
    <w:p w14:paraId="07BD0694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1.1.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 xml:space="preserve">Конституционное право как наука и учебная дисциплина. Отрасль права. </w:t>
      </w:r>
    </w:p>
    <w:p w14:paraId="4CF2F5A6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hint="default" w:ascii="Times New Roman" w:hAnsi="Times New Roman" w:cs="Times New Roman"/>
          <w:b/>
          <w:sz w:val="22"/>
          <w:szCs w:val="20"/>
          <w:lang w:val="ru-RU"/>
        </w:rPr>
      </w:pPr>
    </w:p>
    <w:p w14:paraId="5ED2D43C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/>
          <w:sz w:val="22"/>
          <w:szCs w:val="20"/>
        </w:rPr>
      </w:pPr>
      <w:r>
        <w:rPr>
          <w:rStyle w:val="152"/>
          <w:rFonts w:ascii="Times New Roman" w:hAnsi="Times New Roman" w:cs="Times New Roman"/>
          <w:b/>
          <w:sz w:val="22"/>
          <w:szCs w:val="20"/>
        </w:rPr>
        <w:t>Раздел 2. Конституция Российской Федерации и ее развитие</w:t>
      </w:r>
    </w:p>
    <w:p w14:paraId="39A0550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2.1.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Конституции Российской Федерации как основной закон государства.</w:t>
      </w:r>
    </w:p>
    <w:p w14:paraId="024C0A79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bCs/>
          <w:sz w:val="22"/>
          <w:szCs w:val="20"/>
        </w:rPr>
      </w:pPr>
      <w:r>
        <w:rPr>
          <w:rFonts w:ascii="Times New Roman" w:hAnsi="Times New Roman" w:cs="Times New Roman"/>
          <w:b w:val="0"/>
          <w:bCs/>
          <w:sz w:val="22"/>
          <w:szCs w:val="20"/>
        </w:rPr>
        <w:t>Тема 2.2. Основы конституционного строя Российской Федерации</w:t>
      </w:r>
    </w:p>
    <w:p w14:paraId="15141FA4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2"/>
          <w:szCs w:val="20"/>
        </w:rPr>
      </w:pPr>
    </w:p>
    <w:p w14:paraId="36867BE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cs="Times New Roman"/>
          <w:b/>
          <w:bCs/>
          <w:sz w:val="22"/>
          <w:szCs w:val="20"/>
        </w:rPr>
        <w:t>Раздел 3. Основы правового статуса личности</w:t>
      </w:r>
    </w:p>
    <w:p w14:paraId="5BE6AB3F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sz w:val="22"/>
        </w:rPr>
      </w:pPr>
      <w:r>
        <w:rPr>
          <w:rStyle w:val="152"/>
          <w:rFonts w:ascii="Times New Roman" w:hAnsi="Times New Roman" w:cs="Times New Roman"/>
          <w:b w:val="0"/>
          <w:bCs w:val="0"/>
          <w:sz w:val="22"/>
          <w:szCs w:val="20"/>
        </w:rPr>
        <w:t>Тема 3.1. Основы правового статуса личности как правовой институт</w:t>
      </w:r>
    </w:p>
    <w:p w14:paraId="52BFDD66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 w:val="0"/>
          <w:sz w:val="22"/>
          <w:szCs w:val="20"/>
        </w:rPr>
        <w:t>Тема 3.2. Конституционные права и свободы человека и гражданина. Основные обязанности</w:t>
      </w:r>
      <w:r>
        <w:rPr>
          <w:rStyle w:val="152"/>
          <w:rFonts w:ascii="Times New Roman" w:hAnsi="Times New Roman" w:cs="Times New Roman"/>
          <w:b/>
          <w:sz w:val="22"/>
          <w:szCs w:val="20"/>
        </w:rPr>
        <w:t>.</w:t>
      </w:r>
    </w:p>
    <w:p w14:paraId="6998528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hint="default" w:ascii="Times New Roman" w:hAnsi="Times New Roman" w:cs="Times New Roman"/>
          <w:b/>
          <w:sz w:val="22"/>
          <w:szCs w:val="20"/>
          <w:lang w:val="ru-RU"/>
        </w:rPr>
      </w:pPr>
    </w:p>
    <w:p w14:paraId="11CE0B0C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cs="Times New Roman"/>
          <w:b/>
          <w:bCs/>
          <w:sz w:val="22"/>
          <w:szCs w:val="20"/>
        </w:rPr>
        <w:t>Раздел 4. Федеративное устройство Российской Федерации</w:t>
      </w:r>
    </w:p>
    <w:p w14:paraId="7F68705D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sz w:val="22"/>
        </w:rPr>
      </w:pPr>
      <w:r>
        <w:rPr>
          <w:rStyle w:val="152"/>
          <w:rFonts w:ascii="Times New Roman" w:hAnsi="Times New Roman" w:cs="Times New Roman"/>
          <w:b w:val="0"/>
          <w:bCs w:val="0"/>
          <w:sz w:val="22"/>
          <w:szCs w:val="20"/>
        </w:rPr>
        <w:t>Тема 4.1.Конституционно-правовой статус Российской Федерации и субъектов Российской Федерации.</w:t>
      </w:r>
    </w:p>
    <w:p w14:paraId="059E4845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default" w:ascii="Times New Roman" w:hAnsi="Times New Roman" w:cs="Times New Roman"/>
          <w:b/>
          <w:bCs/>
          <w:sz w:val="22"/>
          <w:szCs w:val="20"/>
          <w:lang w:val="ru-RU"/>
        </w:rPr>
      </w:pPr>
    </w:p>
    <w:p w14:paraId="718CE8C9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cs="Times New Roman"/>
          <w:b/>
          <w:bCs/>
          <w:sz w:val="22"/>
          <w:szCs w:val="20"/>
        </w:rPr>
        <w:t>Раздел 5. Органы власти Российской Федерации</w:t>
      </w:r>
    </w:p>
    <w:p w14:paraId="1C3920D0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5.1.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Конституционная система органов государственной власти Российской Федерации</w:t>
      </w:r>
    </w:p>
    <w:p w14:paraId="6C8EBA2C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2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5.2.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Избирательное право и избирательная система в Российской Федерации</w:t>
      </w:r>
    </w:p>
    <w:p w14:paraId="7B97103F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5.3.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Президент Российской Федерации</w:t>
      </w:r>
    </w:p>
    <w:p w14:paraId="6B062104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5.4.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Федеральное Собрание Российской Федерации. Законодательный процесс</w:t>
      </w:r>
    </w:p>
    <w:p w14:paraId="53142C30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5.5.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Правительство Российской Федерации. Федеральные органы исполнительной власти</w:t>
      </w:r>
    </w:p>
    <w:p w14:paraId="2C8D3CCF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5.6.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Конституционные основы судебной власти в РФ</w:t>
      </w:r>
    </w:p>
    <w:p w14:paraId="4300E394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ascii="Times New Roman" w:hAnsi="Times New Roman" w:cs="Times New Roman"/>
          <w:b w:val="0"/>
          <w:bCs/>
          <w:sz w:val="22"/>
          <w:szCs w:val="20"/>
        </w:r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5.7.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Организация законодательной и исполнительной власти в субъектах Российской Федерации</w:t>
      </w:r>
    </w:p>
    <w:p w14:paraId="28287B39">
      <w:pPr>
        <w:pStyle w:val="1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152"/>
          <w:rFonts w:hint="default" w:ascii="Times New Roman" w:hAnsi="Times New Roman" w:cs="Times New Roman"/>
          <w:b/>
          <w:sz w:val="22"/>
          <w:szCs w:val="20"/>
          <w:lang w:val="ru-RU"/>
        </w:rPr>
        <w:sectPr>
          <w:headerReference r:id="rId3" w:type="default"/>
          <w:footerReference r:id="rId4" w:type="default"/>
          <w:pgSz w:w="11906" w:h="16838"/>
          <w:pgMar w:top="1134" w:right="850" w:bottom="1134" w:left="1701" w:header="720" w:footer="720" w:gutter="0"/>
          <w:cols w:space="720" w:num="1"/>
          <w:titlePg/>
          <w:docGrid w:linePitch="326" w:charSpace="0"/>
        </w:sectPr>
      </w:pP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Тема 5.8.</w:t>
      </w:r>
      <w:r>
        <w:rPr>
          <w:rStyle w:val="152"/>
          <w:rFonts w:hint="default" w:ascii="Times New Roman" w:hAnsi="Times New Roman" w:cs="Times New Roman"/>
          <w:b w:val="0"/>
          <w:bCs/>
          <w:sz w:val="22"/>
          <w:szCs w:val="20"/>
          <w:lang w:val="ru-RU"/>
        </w:rPr>
        <w:t xml:space="preserve"> 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</w:rPr>
        <w:t>Конституционные основы местного самоуправления в Российской Федера</w:t>
      </w:r>
      <w:r>
        <w:rPr>
          <w:rStyle w:val="152"/>
          <w:rFonts w:ascii="Times New Roman" w:hAnsi="Times New Roman" w:cs="Times New Roman"/>
          <w:b w:val="0"/>
          <w:bCs/>
          <w:sz w:val="22"/>
          <w:szCs w:val="20"/>
          <w:lang w:val="ru-RU"/>
        </w:rPr>
        <w:t>ции</w:t>
      </w:r>
    </w:p>
    <w:bookmarkEnd w:id="0"/>
    <w:p w14:paraId="2FA79845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nux Libertine G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Mangal">
    <w:altName w:val="Syne Mono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ne Mono">
    <w:panose1 w:val="02000009000000000000"/>
    <w:charset w:val="00"/>
    <w:family w:val="auto"/>
    <w:pitch w:val="default"/>
    <w:sig w:usb0="A00000EF" w:usb1="0000206B" w:usb2="00000000" w:usb3="00000000" w:csb0="200000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69063">
    <w:pPr>
      <w:pStyle w:val="151"/>
      <w:widowControl/>
      <w:tabs>
        <w:tab w:val="center" w:pos="4677"/>
        <w:tab w:val="right" w:pos="9355"/>
      </w:tabs>
      <w:rPr>
        <w:rFonts w:ascii="Times New Roman" w:hAnsi="Times New Roman" w:eastAsia="Times New Roman" w:cs="Times New Roman"/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D03F4">
    <w:pPr>
      <w:pStyle w:val="151"/>
      <w:widowControl/>
      <w:tabs>
        <w:tab w:val="center" w:pos="4677"/>
        <w:tab w:val="right" w:pos="9355"/>
      </w:tabs>
      <w:jc w:val="right"/>
      <w:rPr>
        <w:rFonts w:ascii="Times New Roman" w:hAnsi="Times New Roman" w:eastAsia="Times New Roman" w:cs="Times New Roman"/>
        <w:color w:val="000000"/>
      </w:rPr>
    </w:pPr>
  </w:p>
  <w:p w14:paraId="63FD65E7">
    <w:pPr>
      <w:pStyle w:val="151"/>
      <w:widowControl/>
      <w:tabs>
        <w:tab w:val="center" w:pos="4677"/>
        <w:tab w:val="right" w:pos="9355"/>
      </w:tabs>
      <w:rPr>
        <w:rFonts w:ascii="Times New Roman" w:hAnsi="Times New Roman" w:eastAsia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ED2F3"/>
    <w:multiLevelType w:val="singleLevel"/>
    <w:tmpl w:val="ECCED2F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15A81524"/>
    <w:multiLevelType w:val="multilevel"/>
    <w:tmpl w:val="15A81524"/>
    <w:lvl w:ilvl="0" w:tentative="0">
      <w:start w:val="0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entative="0">
      <w:start w:val="1"/>
      <w:numFmt w:val="none"/>
      <w:lvlText w:val="%2"/>
      <w:lvlJc w:val="left"/>
    </w:lvl>
    <w:lvl w:ilvl="2" w:tentative="0">
      <w:start w:val="1"/>
      <w:numFmt w:val="none"/>
      <w:lvlText w:val="%3"/>
      <w:lvlJc w:val="left"/>
    </w:lvl>
    <w:lvl w:ilvl="3" w:tentative="0">
      <w:start w:val="1"/>
      <w:numFmt w:val="none"/>
      <w:lvlText w:val="%4"/>
      <w:lvlJc w:val="left"/>
    </w:lvl>
    <w:lvl w:ilvl="4" w:tentative="0">
      <w:start w:val="1"/>
      <w:numFmt w:val="none"/>
      <w:lvlText w:val="%5"/>
      <w:lvlJc w:val="left"/>
    </w:lvl>
    <w:lvl w:ilvl="5" w:tentative="0">
      <w:start w:val="1"/>
      <w:numFmt w:val="none"/>
      <w:lvlText w:val="%6"/>
      <w:lvlJc w:val="left"/>
    </w:lvl>
    <w:lvl w:ilvl="6" w:tentative="0">
      <w:start w:val="1"/>
      <w:numFmt w:val="none"/>
      <w:lvlText w:val="%7"/>
      <w:lvlJc w:val="left"/>
    </w:lvl>
    <w:lvl w:ilvl="7" w:tentative="0">
      <w:start w:val="1"/>
      <w:numFmt w:val="none"/>
      <w:lvlText w:val="%8"/>
      <w:lvlJc w:val="left"/>
    </w:lvl>
    <w:lvl w:ilvl="8" w:tentative="0">
      <w:start w:val="1"/>
      <w:numFmt w:val="none"/>
      <w:lvlText w:val="%9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22D62977"/>
    <w:rsid w:val="3D2E204C"/>
    <w:rsid w:val="490E70F4"/>
    <w:rsid w:val="63D1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Calibri" w:hAnsi="Calibri" w:eastAsia="Linux Libertine G" w:cs="Linux Libertine G"/>
      <w:sz w:val="24"/>
      <w:szCs w:val="24"/>
      <w:lang w:val="ru-RU" w:eastAsia="zh-CN" w:bidi="hi-IN"/>
    </w:rPr>
  </w:style>
  <w:style w:type="character" w:customStyle="1" w:styleId="152">
    <w:name w:val="Основной шрифт абзаца1"/>
    <w:qFormat/>
    <w:uiPriority w:val="0"/>
  </w:style>
  <w:style w:type="paragraph" w:customStyle="1" w:styleId="153">
    <w:name w:val="Абзац списка1"/>
    <w:basedOn w:val="154"/>
    <w:autoRedefine/>
    <w:qFormat/>
    <w:uiPriority w:val="0"/>
    <w:pPr>
      <w:keepNext/>
      <w:pBdr>
        <w:top w:val="single" w:color="FFFFFF" w:sz="2" w:space="31"/>
        <w:left w:val="single" w:color="FFFFFF" w:sz="2" w:space="31"/>
        <w:bottom w:val="single" w:color="FFFFFF" w:sz="2" w:space="31"/>
        <w:right w:val="single" w:color="FFFFFF" w:sz="2" w:space="31"/>
      </w:pBdr>
      <w:tabs>
        <w:tab w:val="left" w:pos="-524"/>
        <w:tab w:val="left" w:pos="392"/>
        <w:tab w:val="left" w:pos="1308"/>
        <w:tab w:val="left" w:pos="2224"/>
        <w:tab w:val="left" w:pos="3140"/>
        <w:tab w:val="left" w:pos="4056"/>
        <w:tab w:val="left" w:pos="4972"/>
        <w:tab w:val="left" w:pos="5888"/>
        <w:tab w:val="left" w:pos="6804"/>
        <w:tab w:val="left" w:pos="7720"/>
        <w:tab w:val="left" w:pos="8636"/>
        <w:tab w:val="left" w:pos="9552"/>
        <w:tab w:val="left" w:pos="10468"/>
        <w:tab w:val="left" w:pos="11384"/>
        <w:tab w:val="left" w:pos="12300"/>
        <w:tab w:val="left" w:pos="13216"/>
      </w:tabs>
      <w:spacing w:after="200"/>
      <w:textAlignment w:val="top"/>
      <w:outlineLvl w:val="0"/>
    </w:pPr>
    <w:rPr>
      <w:rFonts w:ascii="Times New Roman" w:hAnsi="Times New Roman" w:eastAsia="Calibri" w:cs="Times New Roman"/>
      <w:b/>
      <w:lang w:eastAsia="en-US" w:bidi="ar-SA"/>
    </w:rPr>
  </w:style>
  <w:style w:type="paragraph" w:customStyle="1" w:styleId="154">
    <w:name w:val="Обычный1"/>
    <w:qFormat/>
    <w:uiPriority w:val="0"/>
    <w:pPr>
      <w:widowControl/>
      <w:suppressAutoHyphens/>
      <w:autoSpaceDN w:val="0"/>
      <w:textAlignment w:val="baseline"/>
    </w:pPr>
    <w:rPr>
      <w:rFonts w:ascii="Calibri" w:hAnsi="Calibri" w:eastAsia="Linux Libertine G" w:cs="Linux Libertine G"/>
      <w:sz w:val="24"/>
      <w:szCs w:val="24"/>
      <w:lang w:val="ru-RU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2024-06-21T20:15:08Z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